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FFFCB" w14:textId="5931D41B" w:rsidR="00E06935" w:rsidRDefault="00E06935">
      <w:r>
        <w:t>Associate Society members policy</w:t>
      </w:r>
    </w:p>
    <w:p w14:paraId="690F2DBB" w14:textId="3A6576F4" w:rsidR="00E06935" w:rsidRDefault="00E06935">
      <w:r>
        <w:t>A student group may have up to 20% of their total membership as associate members. This has further restrictions that only up to 10% of a group’s total membership can be Group C.</w:t>
      </w:r>
      <w:r w:rsidR="0060271F">
        <w:t xml:space="preserve"> Percentages are worked out before the associate member is added and rounded down in all cases.</w:t>
      </w:r>
    </w:p>
    <w:p w14:paraId="6B118676" w14:textId="1B166453" w:rsidR="00E06935" w:rsidRDefault="00E06935">
      <w:r>
        <w:t>Groups of Associate Society members:</w:t>
      </w:r>
    </w:p>
    <w:p w14:paraId="18C41770" w14:textId="656AF5C2" w:rsidR="00E06935" w:rsidRDefault="00E06935">
      <w:r>
        <w:t>Group A: Alumni or Staff of DMU</w:t>
      </w:r>
    </w:p>
    <w:p w14:paraId="35D1D2C7" w14:textId="2705CDC5" w:rsidR="00E06935" w:rsidRDefault="00E06935">
      <w:r>
        <w:t>Group B: Current students at another NUS affiliated University</w:t>
      </w:r>
    </w:p>
    <w:p w14:paraId="2000DC4C" w14:textId="0BB05001" w:rsidR="00E06935" w:rsidRDefault="00E06935">
      <w:r>
        <w:t>Group C: Anyone who does not qualify under Group A or B.</w:t>
      </w:r>
    </w:p>
    <w:p w14:paraId="096603AC" w14:textId="016D4AEF" w:rsidR="00E06935" w:rsidRDefault="00E06935">
      <w:r>
        <w:t xml:space="preserve">Cost to join a student group will be set by DSU and reviewed each year. An associate member will need to pay this per </w:t>
      </w:r>
      <w:r w:rsidR="000B7F08">
        <w:t>year</w:t>
      </w:r>
      <w:r>
        <w:t>. Prices for 26/27 are:</w:t>
      </w:r>
    </w:p>
    <w:p w14:paraId="6BE1E8A0" w14:textId="376E4338" w:rsidR="00E06935" w:rsidRDefault="00E06935">
      <w:r>
        <w:t>Group A: £</w:t>
      </w:r>
      <w:r w:rsidR="000B7F08">
        <w:t>3</w:t>
      </w:r>
      <w:r>
        <w:t>5</w:t>
      </w:r>
    </w:p>
    <w:p w14:paraId="439C3399" w14:textId="1A7DA9E2" w:rsidR="00E06935" w:rsidRDefault="00E06935">
      <w:r>
        <w:t>Group B: £</w:t>
      </w:r>
      <w:r w:rsidR="00DB2A45">
        <w:t>65</w:t>
      </w:r>
    </w:p>
    <w:p w14:paraId="2AE8DD97" w14:textId="27E3F709" w:rsidR="00E06935" w:rsidRDefault="00E06935">
      <w:r>
        <w:t>Group C: £1</w:t>
      </w:r>
      <w:r w:rsidR="00DB2A45">
        <w:t>15</w:t>
      </w:r>
    </w:p>
    <w:p w14:paraId="7E71D3F6" w14:textId="1E35F87B" w:rsidR="00E06935" w:rsidRDefault="00E06935">
      <w:r>
        <w:t>This fee will be due in addition to any membership fee of a group the associate member wishes to join. This fee will be retained by DSU and used to cover costs that associate members incur for DSU.</w:t>
      </w:r>
    </w:p>
    <w:p w14:paraId="4D4E5F70" w14:textId="765EF6EE" w:rsidR="000B7F08" w:rsidRDefault="000B7F08">
      <w:r>
        <w:t>Associate members will be required to carry an Associate members id card which will be provided for them as part of this membership cost. Failure to carry this card will result in the associate member being denied access to the campus.</w:t>
      </w:r>
    </w:p>
    <w:p w14:paraId="495D2907" w14:textId="1C2678E9" w:rsidR="000B7F08" w:rsidRDefault="000B7F08">
      <w:r>
        <w:t xml:space="preserve">Associate members are coved by DSU insurance, however it is noted that the insurance for loss of income is designed at a level of student income and not of a graduate or </w:t>
      </w:r>
      <w:r w:rsidR="0060271F">
        <w:t>non-student</w:t>
      </w:r>
      <w:r>
        <w:t>. This means all loss of earnings can not be guaranteed to be covered by the insurance DSU holds for student groups.</w:t>
      </w:r>
    </w:p>
    <w:p w14:paraId="560C0411" w14:textId="0A1FF10D" w:rsidR="000B7F08" w:rsidRDefault="000B7F08">
      <w:r>
        <w:t>Process to join a student group as an associate member can only be facilitated via DSU and will require approval from the committee of the group before associate membership is granted.</w:t>
      </w:r>
    </w:p>
    <w:p w14:paraId="30F2C9FA" w14:textId="4C118BCD" w:rsidR="000B7F08" w:rsidRDefault="000B7F08">
      <w:r>
        <w:t>Associate members must be at least 18 years of age when they apply to join a group as an associate member.</w:t>
      </w:r>
    </w:p>
    <w:p w14:paraId="19DCA40D" w14:textId="2061C49E" w:rsidR="0060271F" w:rsidRDefault="0060271F">
      <w:r>
        <w:t>All associate members will have to agree to the associate members code of conduct.</w:t>
      </w:r>
    </w:p>
    <w:p w14:paraId="380D19A7" w14:textId="2F5FEE09" w:rsidR="0060271F" w:rsidRDefault="0060271F">
      <w:r>
        <w:t>Associate members can not vote any DSU election and can not nominate or hold any committee position as part of a student group.</w:t>
      </w:r>
    </w:p>
    <w:sectPr w:rsidR="006027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935"/>
    <w:rsid w:val="000B7F08"/>
    <w:rsid w:val="0060271F"/>
    <w:rsid w:val="00D85319"/>
    <w:rsid w:val="00DB2A45"/>
    <w:rsid w:val="00E069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36D6A"/>
  <w15:chartTrackingRefBased/>
  <w15:docId w15:val="{2FC5D238-CAB8-48FF-9ED7-66B43BA4A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69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69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69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69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69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69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69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9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9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9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69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69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69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69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69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69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9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935"/>
    <w:rPr>
      <w:rFonts w:eastAsiaTheme="majorEastAsia" w:cstheme="majorBidi"/>
      <w:color w:val="272727" w:themeColor="text1" w:themeTint="D8"/>
    </w:rPr>
  </w:style>
  <w:style w:type="paragraph" w:styleId="Title">
    <w:name w:val="Title"/>
    <w:basedOn w:val="Normal"/>
    <w:next w:val="Normal"/>
    <w:link w:val="TitleChar"/>
    <w:uiPriority w:val="10"/>
    <w:qFormat/>
    <w:rsid w:val="00E069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9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9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9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935"/>
    <w:pPr>
      <w:spacing w:before="160"/>
      <w:jc w:val="center"/>
    </w:pPr>
    <w:rPr>
      <w:i/>
      <w:iCs/>
      <w:color w:val="404040" w:themeColor="text1" w:themeTint="BF"/>
    </w:rPr>
  </w:style>
  <w:style w:type="character" w:customStyle="1" w:styleId="QuoteChar">
    <w:name w:val="Quote Char"/>
    <w:basedOn w:val="DefaultParagraphFont"/>
    <w:link w:val="Quote"/>
    <w:uiPriority w:val="29"/>
    <w:rsid w:val="00E06935"/>
    <w:rPr>
      <w:i/>
      <w:iCs/>
      <w:color w:val="404040" w:themeColor="text1" w:themeTint="BF"/>
    </w:rPr>
  </w:style>
  <w:style w:type="paragraph" w:styleId="ListParagraph">
    <w:name w:val="List Paragraph"/>
    <w:basedOn w:val="Normal"/>
    <w:uiPriority w:val="34"/>
    <w:qFormat/>
    <w:rsid w:val="00E06935"/>
    <w:pPr>
      <w:ind w:left="720"/>
      <w:contextualSpacing/>
    </w:pPr>
  </w:style>
  <w:style w:type="character" w:styleId="IntenseEmphasis">
    <w:name w:val="Intense Emphasis"/>
    <w:basedOn w:val="DefaultParagraphFont"/>
    <w:uiPriority w:val="21"/>
    <w:qFormat/>
    <w:rsid w:val="00E06935"/>
    <w:rPr>
      <w:i/>
      <w:iCs/>
      <w:color w:val="0F4761" w:themeColor="accent1" w:themeShade="BF"/>
    </w:rPr>
  </w:style>
  <w:style w:type="paragraph" w:styleId="IntenseQuote">
    <w:name w:val="Intense Quote"/>
    <w:basedOn w:val="Normal"/>
    <w:next w:val="Normal"/>
    <w:link w:val="IntenseQuoteChar"/>
    <w:uiPriority w:val="30"/>
    <w:qFormat/>
    <w:rsid w:val="00E069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6935"/>
    <w:rPr>
      <w:i/>
      <w:iCs/>
      <w:color w:val="0F4761" w:themeColor="accent1" w:themeShade="BF"/>
    </w:rPr>
  </w:style>
  <w:style w:type="character" w:styleId="IntenseReference">
    <w:name w:val="Intense Reference"/>
    <w:basedOn w:val="DefaultParagraphFont"/>
    <w:uiPriority w:val="32"/>
    <w:qFormat/>
    <w:rsid w:val="00E069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Rhys White</dc:creator>
  <cp:keywords/>
  <dc:description/>
  <cp:lastModifiedBy>Rhys White</cp:lastModifiedBy>
  <cp:revision>2</cp:revision>
  <dcterms:created xsi:type="dcterms:W3CDTF">2026-06-30T09:37:00Z</dcterms:created>
  <dcterms:modified xsi:type="dcterms:W3CDTF">2026-06-30T10:30:00Z</dcterms:modified>
</cp:coreProperties>
</file>